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Theme="majorEastAsia" w:hAnsiTheme="majorEastAsia" w:eastAsiaTheme="majorEastAsia"/>
          <w:color w:val="333333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color w:val="333333"/>
        </w:rPr>
        <w:t>附件1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b/>
          <w:bCs/>
          <w:color w:val="333333"/>
        </w:rPr>
        <w:t>期刊编校差错率计算方法</w:t>
      </w:r>
    </w:p>
    <w:bookmarkEnd w:id="0"/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color w:val="333333"/>
          <w:sz w:val="21"/>
          <w:szCs w:val="21"/>
        </w:rPr>
        <w:t>一、期刊编校差错率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期刊编校差错率，是指在期刊编校质量检查中，编校差错数占检查总字数的比率，用万分比表示。如检查总字数为2万，检查后发现2个差错，则其差错率为1/10000。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color w:val="333333"/>
          <w:sz w:val="21"/>
          <w:szCs w:val="21"/>
        </w:rPr>
        <w:t>二、期刊检查总字数计算方法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期刊检查总字数为被检查的版面字数，即：检查总字数=每行字数（通用字号）×每面行数×检查总面数。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1．凡连续编排页码的正文、辅文，以及版权页、目次页、广告页、插页等，除空白面不计以外，均按一面满版计算字数。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2．页眉和单排的页码、边码作为行数或每行字数计入正文，一并计算字数。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3．脚注、参考文献、索引、附录等字号有变化时，分别按行数×每行字数计算。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4．封一（含书脊）、封二、封三、封四，每面按正文满版字数的50%计算，空白面不计。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5．正文中的插图、表格，按正文的版面字数计算。插图、表格占一面的，有文字说明的按满版字数的50%计算，没有文字说明的按满版字数的20%计算。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6．以图片为主的期刊，有文字说明的版面，按满版字数的50%计算；没有文字说明的版面，按满版字数的20%计算。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7．外文期刊、少数民族文字期刊及期刊的拼音部分，以对应字号的汉字字数加30%计算。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color w:val="333333"/>
          <w:sz w:val="21"/>
          <w:szCs w:val="21"/>
        </w:rPr>
        <w:t>三、期刊编校差错计算方法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1．重要信息差错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封一（含书脊）上的文字差错，按正文同样错误计错标准的双倍计数。正文中重要名称、重要时间、重要图片等信息错误，按一般错误计错标准的双倍计数。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2．文字差错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一期期刊中，同一文字差错重复出现，最多计3次差错。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（1）事实性、知识性、逻辑性、语法性错误，每处计1个差错。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（2）错字、别字、多字、漏字为1个字的，每处计1个差错；2—5个字的，每处计2个差错；5个字以上的，每处计4个差错。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前后颠倒字，可以用一个校对符号改正的，每处计1个差错。阿拉伯数字、罗马数字差错，无论几位数，都计1个差错。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（3）阿拉伯数字和汉字数字用法不符合《出版物上数字用法》国家标准，每处计0.1个差错，一期最多计1个差错。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（4）外文和国际音标以1个单词为单位，无论其中有几处差错，计1个差错。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（5）少数民族文字以1个字或词为单位，无论其中有几处差错，计1个差错。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（6）汉语拼音不符合《汉语拼音方案》和《汉语拼音正词法基本规则》等国家规定和标准，以1个对应的汉字或词组为单位，无论其中有几处差错，计1个差错。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（7）字母大小写和正斜体、黑白体误用，不同文种字母混用（如把英文字母N错为俄文字母И），字母与其他符号混用（如把英文字母O错为阿拉伯数字0），每处计0.5个差错。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（8）违反相关规定使用繁体字或不规范汉字，每处计0.5个差错。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9）科技理论和科学普及类文章使用量和单位，其名称、符号、书写规则不符合《国际单位制及其应用》、《有关量、单位和符号的一般原则》、《空间和时间的量和单位》等相关标准，使用科技术语不符合全国科学技术名词审定委员会公布的规范词，每处计0.5个差错。一个组合单位符号，无论其中有几处差错，计0.5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（10）专有名词译法不符合相关规范，每处计0.5个差错。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（11）涉港、澳、台等用语不符合相关规定，每处计1个差错。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（12）使用网络用语、缩略语、口语不符合相关规定，每处计0.5个差错。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3．标点符号和其他符号差错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使用标点符号应当符合《标点符号用法》国家标准，使用其他符号应当符合相关规范。同一标点符号差错重复出现，一面最多计3次差错，一期最多计1个差错。同一其他符号差错重复出现，一期最多计3次差错。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（1）标点符号错用、漏用、多用，每处计0.1个差错。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（2）标点符号误在行首、标号误在行末，每处计0.1个差错。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（3）外文复合词、外文单词按音节转行，漏排连接号，每处计0.1个差错。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（4）数学符号、科学符号、乐谱符号等符号差错，每处计0.5个差错。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（5）图序、表序、公式序、参考文献序等标注差错，每处计0.1个差错。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4．格式差错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（1）不符合版式要求的另版、另段、另行、接排、空行、空格及需要空行、空格而未空等，每处计0.1个差错。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（2）字体错、字号错或字体字号同时错，每处计0.1个差错；同一面内的同一差错不重复计算，一期最多计1个差错。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（3）同一篇文章中几个同级标题的位置、转行格式、字体字号不统一，计0.1个差错；需要空格而未空格，每处计0.1个差错。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（4）阿拉伯数字、外文缩写词拆开转行，外文单词未按音节转行，每处计0.1个差错。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（5）图、表的位置错，每处计0.5个差错；图、表的内容与说明文字不符，每处计1个差错。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（6）页眉单双页位置互错，每处计0.1个差错，一期最多计1个差错。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（7）目次页中文章标题、页码、作者信息等与正文不一致，每处计1个差错；同类差错重复出现，一期最多计3个差错。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（8）参考文献著录项中的格式错误，每处计0.1个差错，一期最多计1个差错。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5．其他差错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（1）学术论文编写不符合国家和行业相关标准，每处计0.5个差错，一期最多计2个差错。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（2）除图表、公式、符号需特殊处理等情况外，非广告正文主体字号小于6号（不包括6号），一期计2个差错。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Theme="majorEastAsia" w:hAnsiTheme="majorEastAsia" w:eastAsiaTheme="majorEastAsia"/>
          <w:color w:val="333333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Theme="majorEastAsia" w:hAnsiTheme="majorEastAsia" w:eastAsiaTheme="majorEastAsia"/>
          <w:b/>
          <w:bCs/>
          <w:color w:val="333333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Theme="majorEastAsia" w:hAnsiTheme="majorEastAsia" w:eastAsiaTheme="majorEastAsia"/>
          <w:b/>
          <w:bCs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zY4MGNiY2MwNGQ4M2Y1Nzg3ZDczNzI1MmNlYWIifQ=="/>
  </w:docVars>
  <w:rsids>
    <w:rsidRoot w:val="5EA26F03"/>
    <w:rsid w:val="5EA2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2023-06-20T08:09:00Z</dcterms:created>
  <dc:creator>杰么娜</dc:creator>
  <cp:lastModifiedBy>杰么娜</cp:lastModifiedBy>
  <dcterms:modified xsi:type="dcterms:W3CDTF">2023-06-20T08:10:19Z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6B2A688543ED48F1ADABA0776374C61F_11</vt:lpwstr>
  </property>
</Properties>
</file>